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F0" w:rsidRPr="00A50DA4" w:rsidRDefault="009E0EF0" w:rsidP="009E0EF0">
      <w:pPr>
        <w:pStyle w:val="SSTnag1"/>
        <w:spacing w:before="240" w:line="240" w:lineRule="auto"/>
        <w:ind w:left="360" w:hanging="360"/>
        <w:rPr>
          <w:rFonts w:asciiTheme="minorHAnsi" w:hAnsiTheme="minorHAnsi" w:cstheme="minorHAnsi"/>
        </w:rPr>
      </w:pPr>
      <w:bookmarkStart w:id="0" w:name="_Toc410736023"/>
      <w:bookmarkStart w:id="1" w:name="_Toc412569239"/>
      <w:bookmarkStart w:id="2" w:name="_Toc414695032"/>
      <w:bookmarkStart w:id="3" w:name="_Toc414695422"/>
      <w:bookmarkStart w:id="4" w:name="_Toc414695472"/>
      <w:bookmarkStart w:id="5" w:name="_Toc486936990"/>
      <w:bookmarkStart w:id="6" w:name="_Toc503875451"/>
      <w:bookmarkStart w:id="7" w:name="_Toc521935067"/>
      <w:bookmarkStart w:id="8" w:name="_Toc525727359"/>
      <w:r w:rsidRPr="00A50DA4">
        <w:rPr>
          <w:rFonts w:asciiTheme="minorHAnsi" w:hAnsiTheme="minorHAnsi" w:cstheme="minorHAnsi"/>
        </w:rPr>
        <w:t>M.19.01.03</w:t>
      </w:r>
      <w:r w:rsidRPr="00A50DA4">
        <w:rPr>
          <w:rFonts w:asciiTheme="minorHAnsi" w:hAnsiTheme="minorHAnsi" w:cstheme="minorHAnsi"/>
        </w:rPr>
        <w:tab/>
        <w:t xml:space="preserve">BARIERo-poręcze  OCHRONNE  STALOWE na </w:t>
      </w:r>
      <w:bookmarkEnd w:id="0"/>
      <w:bookmarkEnd w:id="1"/>
      <w:bookmarkEnd w:id="2"/>
      <w:bookmarkEnd w:id="3"/>
      <w:bookmarkEnd w:id="4"/>
      <w:bookmarkEnd w:id="5"/>
      <w:bookmarkEnd w:id="6"/>
      <w:r w:rsidRPr="00A50DA4">
        <w:rPr>
          <w:rFonts w:asciiTheme="minorHAnsi" w:hAnsiTheme="minorHAnsi" w:cstheme="minorHAnsi"/>
        </w:rPr>
        <w:t>WIADUKCIE</w:t>
      </w:r>
      <w:bookmarkEnd w:id="7"/>
      <w:bookmarkEnd w:id="8"/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WSTĘP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 xml:space="preserve">Przedmiot </w:t>
      </w:r>
      <w:r w:rsidR="00CC5332">
        <w:rPr>
          <w:rFonts w:asciiTheme="minorHAnsi" w:hAnsiTheme="minorHAnsi" w:cstheme="minorHAnsi"/>
        </w:rPr>
        <w:t>SST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Przedmiotem niniejszej Szczegółowej Specyfikacji Technicznej są wymagania dotyczące wykonania i odbioru robót związanych z realizacją na drogach bariero-poręcze stalowych 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 xml:space="preserve">Zakres stosowania </w:t>
      </w:r>
      <w:r w:rsidR="00CC5332">
        <w:rPr>
          <w:rFonts w:asciiTheme="minorHAnsi" w:hAnsiTheme="minorHAnsi" w:cstheme="minorHAnsi"/>
        </w:rPr>
        <w:t>SST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Szczegółowa Specyfikacja Techniczna jest stosowana jako dokument przetargowy i kontaktowy przy zlecaniu i realizacji robót wymienionych w punkcie 1.1.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 xml:space="preserve">Zakres robot objętych </w:t>
      </w:r>
      <w:r w:rsidR="00E2607B">
        <w:rPr>
          <w:rFonts w:asciiTheme="minorHAnsi" w:hAnsiTheme="minorHAnsi" w:cstheme="minorHAnsi"/>
        </w:rPr>
        <w:t>SST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Ustalenia zawarte w niniejszej specyfikacji dotyczą zasad prowadzenia robót związanych z wykonywaniem bariero-poręczy  ochronnych, stalowych, realizowanych na moście.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Określenia podstawowe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Określenia podstawowe są zgodne z obowiązują</w:t>
      </w:r>
      <w:r w:rsidRPr="00A50DA4">
        <w:rPr>
          <w:rFonts w:asciiTheme="minorHAnsi" w:hAnsiTheme="minorHAnsi" w:cstheme="minorHAnsi"/>
          <w:sz w:val="18"/>
          <w:szCs w:val="18"/>
        </w:rPr>
        <w:softHyphen/>
        <w:t xml:space="preserve">cymi, odpowiednimi polskimi normami i z definicjami podanymi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Ogólne wymagania dotyczące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wymagania dotyczące robót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MATERIAŁY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Ogólne wymagania dotyczące materiałów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wymagania dotyczące materiałów, ich pozyskiwania i składowania,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>„Wymagania ogólne” pkt 2.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Za sprawdzenie przydatności materiałów oraz jakość wbudowania odpowiada Wykonawca. Należy stosować materiały, które są oznakowane CE lub B, a przed przystąpieniem do wbudowania Wykonawca zobowiązany jest do przedstawienia dla każdej dostawy deklarację zgodności z Polską Normą, normą zharmonizowaną,  aprobatą techniczną wydaną przez </w:t>
      </w:r>
      <w:proofErr w:type="spellStart"/>
      <w:r w:rsidRPr="00A50DA4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A50DA4">
        <w:rPr>
          <w:rFonts w:asciiTheme="minorHAnsi" w:hAnsiTheme="minorHAnsi" w:cstheme="minorHAnsi"/>
          <w:sz w:val="18"/>
          <w:szCs w:val="18"/>
        </w:rPr>
        <w:t xml:space="preserve"> lub europejską aprobatą techniczną.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Materiały do wykonania barier ochronnych stalowych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Stalowe bariero-poręcze, jak również wszystkie ich elementy składowe powinny spełniać wymagania określone w „Wytycznych stosowania drogowych barier ochronnych na drogach krajowych” wydanych przez GDDKiA, być zgodne z normami PN-EN 1317 i z dokumentacją projektową 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Stalowe bariero-poręcze dostarczone na budowę powinny mieć atesty i gwarancje trwałości producenta, certyfikat na znak bezpieczeństwa i oznaczenia tym znakiem wyrobów bariery ochronnej, jak również aprobaty techniczne i deklaracje zgodności jak w p. 2.1 </w:t>
      </w:r>
      <w:r w:rsidR="00E2607B">
        <w:rPr>
          <w:rFonts w:asciiTheme="minorHAnsi" w:hAnsiTheme="minorHAnsi" w:cstheme="minorHAnsi"/>
          <w:sz w:val="18"/>
          <w:szCs w:val="18"/>
        </w:rPr>
        <w:t>SST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Wszystkie elementy bariero - poręczy ochronnych powinny być zaprojektowane na okres użytkowania nie krótszy niż 20 lat. Materiały powinny zostać zaakceptowane przez Inżyniera.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Sposób zabezpieczenia antykorozyjnego elementów bariero-poręczy us</w:t>
      </w:r>
      <w:r w:rsidRPr="00A50DA4">
        <w:rPr>
          <w:rFonts w:asciiTheme="minorHAnsi" w:hAnsiTheme="minorHAnsi" w:cstheme="minorHAnsi"/>
          <w:sz w:val="18"/>
          <w:szCs w:val="18"/>
        </w:rPr>
        <w:softHyphen/>
        <w:t>tala producent w taki sposób, aby zapewnić trwałość powłoki antykorozyjnej przez okres 5 do 10 lat w warunkach normalnych, do co najmniej 3 do 5 lat w środowisku o zwiększonej korozyjności. W przypadku braku wystarczających danych minimalna grubość powłoki cyn</w:t>
      </w:r>
      <w:r w:rsidRPr="00A50DA4">
        <w:rPr>
          <w:rFonts w:asciiTheme="minorHAnsi" w:hAnsiTheme="minorHAnsi" w:cstheme="minorHAnsi"/>
          <w:sz w:val="18"/>
          <w:szCs w:val="18"/>
        </w:rPr>
        <w:softHyphen/>
        <w:t xml:space="preserve">kowej powinna wynosić 60 </w:t>
      </w:r>
      <w:r w:rsidRPr="00A50DA4">
        <w:rPr>
          <w:rFonts w:asciiTheme="minorHAnsi" w:hAnsiTheme="minorHAnsi" w:cstheme="minorHAnsi"/>
          <w:sz w:val="18"/>
          <w:szCs w:val="18"/>
        </w:rPr>
        <w:sym w:font="Symbol" w:char="006D"/>
      </w:r>
      <w:r w:rsidRPr="00A50DA4">
        <w:rPr>
          <w:rFonts w:asciiTheme="minorHAnsi" w:hAnsiTheme="minorHAnsi" w:cstheme="minorHAnsi"/>
          <w:sz w:val="18"/>
          <w:szCs w:val="18"/>
        </w:rPr>
        <w:t>m.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Wg niniejszej </w:t>
      </w:r>
      <w:r w:rsidR="00E2607B">
        <w:rPr>
          <w:rFonts w:asciiTheme="minorHAnsi" w:hAnsiTheme="minorHAnsi" w:cstheme="minorHAnsi"/>
          <w:sz w:val="18"/>
          <w:szCs w:val="18"/>
        </w:rPr>
        <w:t xml:space="preserve">SST </w:t>
      </w:r>
      <w:r w:rsidRPr="00A50DA4">
        <w:rPr>
          <w:rFonts w:asciiTheme="minorHAnsi" w:hAnsiTheme="minorHAnsi" w:cstheme="minorHAnsi"/>
          <w:sz w:val="18"/>
          <w:szCs w:val="18"/>
        </w:rPr>
        <w:t xml:space="preserve">materiałem są bariero-poręcze stalowe </w:t>
      </w:r>
      <w:r>
        <w:rPr>
          <w:rFonts w:asciiTheme="minorHAnsi" w:hAnsiTheme="minorHAnsi" w:cstheme="minorHAnsi"/>
          <w:sz w:val="18"/>
          <w:szCs w:val="18"/>
        </w:rPr>
        <w:t>wg PN-EN 1317-2 i zgodne z dokumentacją projektową.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Powierzchnie elementów powinny być bez rys, pęknięć i ubyt</w:t>
      </w:r>
      <w:r w:rsidRPr="00A50DA4">
        <w:rPr>
          <w:rFonts w:asciiTheme="minorHAnsi" w:hAnsiTheme="minorHAnsi" w:cstheme="minorHAnsi"/>
          <w:sz w:val="18"/>
          <w:szCs w:val="18"/>
        </w:rPr>
        <w:softHyphen/>
        <w:t>ków betonu. Krawędzie elementów powinny być równe i proste.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Zakotwienia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Słupki mogą być kotwione na kotwy chemiczne.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Składowanie materiałów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Elementy dłuższe bariero-poręczy mogą być składowane pod zadaszeniem lub na otwartej przestrzeni, na podłożu wyrównanym i odwodnionym, przy czym elementy poszczególnych typów należy układać oddzielnie z ewentualnym zastosowaniem podkładek. Elementy montażowe i połączeniowe można składować w pojemnikach handlowych producenta.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Składowanie kruszywa powinno odbywać się w warunkach zabez</w:t>
      </w:r>
      <w:r w:rsidRPr="00A50DA4">
        <w:rPr>
          <w:rFonts w:asciiTheme="minorHAnsi" w:hAnsiTheme="minorHAnsi" w:cstheme="minorHAnsi"/>
          <w:sz w:val="18"/>
          <w:szCs w:val="18"/>
        </w:rPr>
        <w:softHyphen/>
        <w:t>pieczających je przed zanieczyszczeniem i zmieszaniem z innymi asortymentami kruszywa lub jego frakcjami. Zaleca się, aby drob</w:t>
      </w:r>
      <w:r w:rsidRPr="00A50DA4">
        <w:rPr>
          <w:rFonts w:asciiTheme="minorHAnsi" w:hAnsiTheme="minorHAnsi" w:cstheme="minorHAnsi"/>
          <w:sz w:val="18"/>
          <w:szCs w:val="18"/>
        </w:rPr>
        <w:softHyphen/>
        <w:t>ne frakcje kruszywa były chronione za pomocą plandek lub zada</w:t>
      </w:r>
      <w:r w:rsidRPr="00A50DA4">
        <w:rPr>
          <w:rFonts w:asciiTheme="minorHAnsi" w:hAnsiTheme="minorHAnsi" w:cstheme="minorHAnsi"/>
          <w:sz w:val="18"/>
          <w:szCs w:val="18"/>
        </w:rPr>
        <w:softHyphen/>
        <w:t>szeń. Podłoże składowiska musi być równe, utwardzone i dobrze odwodnione, aby nie dopuścić do zanieczyszczenia kruszywa w trakcie składowania.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Przechowywanie cementu powinno być zgodne z ustaleniami BN-88/6731-08.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Inne materiały należy przechowywać w sposób zgodny z zalece</w:t>
      </w:r>
      <w:r w:rsidRPr="00A50DA4">
        <w:rPr>
          <w:rFonts w:asciiTheme="minorHAnsi" w:hAnsiTheme="minorHAnsi" w:cstheme="minorHAnsi"/>
          <w:sz w:val="18"/>
          <w:szCs w:val="18"/>
        </w:rPr>
        <w:softHyphen/>
        <w:t>niami producenta.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lastRenderedPageBreak/>
        <w:t>sprzęt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wymagania dotyczące sprzętu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>„Wymagania ogólne” pkt 3.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Wykonawca przystępujący do wykonania bariero-poręczy stalowych powinien wykazać się możliwością korzystania z następującego sprzętu: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zestawu sprzętu specjalistycznego do montażu bariero-poręczy,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żurawi samochodowych o udźwigu do 4 t,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wiertnic do wykonywania otworów pod słupki,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koparek kołowych,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urządzeń wbijających lub wibromłotów do pogrążania słupków w grunt,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betoniarki przewoźnej,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wibratorów do betonu,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przewoźnego zbiornika na wodę,</w:t>
      </w:r>
    </w:p>
    <w:p w:rsidR="009E0EF0" w:rsidRPr="00A50DA4" w:rsidRDefault="009E0EF0" w:rsidP="009E0EF0">
      <w:pPr>
        <w:pStyle w:val="sstnromalny"/>
        <w:numPr>
          <w:ilvl w:val="0"/>
          <w:numId w:val="7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ładowarki, itp.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transport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wymagania dotyczące transportu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>„Wymagania ogólne” pkt 4.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Transport elementów bariero-poręczy może odbywać się dowolnym środkiem transportu. Elementy konstrukcyjne bariero-poręczy nie powinny wystawać poza gabaryt środka transportu. 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Elementy dłuższe (np. profilowaną taśmę stalową, pasy profilowe) należy przewozić w opakowaniach producenta. Elementy montażowe i połączeniowe zaleca się przewozić w pojemnikach handlowych producenta.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Załadunek i wyładunek elementów konstrukcji bariero-poręczy można dokonywać za pomocą żurawi lub ręcznie. Przy załadunku i wyładunku, należy zabezpieczyć elementy konstrukcji przed pomieszaniem. Elementy bariero-poręczy należy przewozić w warunkach zabezpieczających wyroby przed korozją i uszkodzeniami mechanicznymi.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Kruszywo do betonu można przewozić dowolnym środkiem transportu w warunkach zabezpieczających je przed zanieczyszczeniem i zmieszaniem z innymi materiałami. Podczas transportu kruszywa powinny być zabezpieczone przed wysypaniem, a kruszywo drobne - przed rozpyleniem. Drewno i elementy deskowania należy przewozić w warunkach chroniących je przed przemieszczaniem, a elementy metalowe w warunkach zabezpieczających przed korozją i uszkodzeniami mechanicznymi. Cement należy przewozić zgodnie z postanowieniami BN-88/6731-08. Mieszankę betonową należy przewozić zgodnie z postanowieniami PN-B-06251.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Elementy prefabrykowane fundamentów mogą być przewożone dowolnymi środkami transportowymi w liczbie sztuk nie przekraczającej dopuszczalnego obciążenia zastosowanego środka transportu. Rozmieszczenie elementów na środku transportu powinno być symetryczne. Elementy należy układać na podkładach drewnianych.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wykonanie robót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Ogólne zasady wykonania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zasady wykonania robót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>„Wymagania ogólne” pkt 5.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Roboty przygotowawcze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Przed wykonaniem właściwych robót należy, na podstawie dokumentacji projektowej, </w:t>
      </w:r>
      <w:r w:rsidR="00E2607B">
        <w:rPr>
          <w:rFonts w:asciiTheme="minorHAnsi" w:hAnsiTheme="minorHAnsi" w:cstheme="minorHAnsi"/>
          <w:sz w:val="18"/>
          <w:szCs w:val="18"/>
        </w:rPr>
        <w:t>SST</w:t>
      </w:r>
      <w:r w:rsidRPr="00A50DA4">
        <w:rPr>
          <w:rFonts w:asciiTheme="minorHAnsi" w:hAnsiTheme="minorHAnsi" w:cstheme="minorHAnsi"/>
          <w:sz w:val="18"/>
          <w:szCs w:val="18"/>
        </w:rPr>
        <w:t xml:space="preserve"> lub wskazań Inżyniera:</w:t>
      </w:r>
    </w:p>
    <w:p w:rsidR="009E0EF0" w:rsidRPr="00A50DA4" w:rsidRDefault="009E0EF0" w:rsidP="009E0EF0">
      <w:pPr>
        <w:pStyle w:val="sstnromalny"/>
        <w:numPr>
          <w:ilvl w:val="0"/>
          <w:numId w:val="6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wytyczyć trasę bariero-poręczy,</w:t>
      </w:r>
    </w:p>
    <w:p w:rsidR="009E0EF0" w:rsidRPr="00A50DA4" w:rsidRDefault="009E0EF0" w:rsidP="009E0EF0">
      <w:pPr>
        <w:pStyle w:val="sstnromalny"/>
        <w:numPr>
          <w:ilvl w:val="0"/>
          <w:numId w:val="6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ustalić lokalizację słupków </w:t>
      </w:r>
    </w:p>
    <w:p w:rsidR="009E0EF0" w:rsidRPr="00A50DA4" w:rsidRDefault="009E0EF0" w:rsidP="009E0EF0">
      <w:pPr>
        <w:pStyle w:val="sstnromalny"/>
        <w:numPr>
          <w:ilvl w:val="0"/>
          <w:numId w:val="6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określić wysokość prowadnicy bariero-poręczy</w:t>
      </w:r>
    </w:p>
    <w:p w:rsidR="009E0EF0" w:rsidRPr="00A50DA4" w:rsidRDefault="009E0EF0" w:rsidP="009E0EF0">
      <w:pPr>
        <w:pStyle w:val="sstnromalny"/>
        <w:numPr>
          <w:ilvl w:val="0"/>
          <w:numId w:val="6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określić miejsca odcinków początkowych i końcowych bariero-poręczy,</w:t>
      </w:r>
    </w:p>
    <w:p w:rsidR="009E0EF0" w:rsidRPr="00A50DA4" w:rsidRDefault="009E0EF0" w:rsidP="009E0EF0">
      <w:pPr>
        <w:pStyle w:val="sstnromalny"/>
        <w:numPr>
          <w:ilvl w:val="0"/>
          <w:numId w:val="6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ustalić ew. miejsca przerw, przejść i przejazdów w bariero-poręczy, itp.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Osadzenie słupków</w:t>
      </w:r>
    </w:p>
    <w:p w:rsidR="009E0EF0" w:rsidRPr="00A50DA4" w:rsidRDefault="009E0EF0" w:rsidP="009E0EF0">
      <w:pPr>
        <w:pStyle w:val="sstnromalny"/>
        <w:ind w:left="729" w:firstLine="0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Bariera zostanie ponownie zamontowana wg dokumentacji projektowej lub instrukcji producenta barier.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Montaż bariero-poręczy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Sposób montażu bariero-poręczy zaproponuje Wykonawca i przedstawi do akceptacji Inżyniera.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bariero-poręcza powinna być montowana zgodnie z instrukcją montażową lub zgodnie z zasadami konstrukcyjnymi ustalonymi przez producenta bariero-poręczy. Montaż bariero-poręczy, w ramach dopuszczalnych odchyłek umożliwionych wielkością otworów w elementach bariero-poręczy, powinien doprowadzić do zapewnienia równej i płynnej linii prowadnic bariero-poręczy w planie i profilu. Przy montażu bariero-poręczy niedopuszczalne jest wykonywanie jakichkolwiek otworów lub cięć, naruszających powłokę cynkową poszczególnych elementów bariero-poręczy. Przy montażu bariero-poręczy należy zwracać uwagę na poprawne wykonanie, zgodne z dokumentacją projektową i wytycznymi producenta bariero-poręczy:</w:t>
      </w:r>
    </w:p>
    <w:p w:rsidR="009E0EF0" w:rsidRPr="00A50DA4" w:rsidRDefault="009E0EF0" w:rsidP="009E0EF0">
      <w:pPr>
        <w:pStyle w:val="sstnromalny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odcinków początkowych i końcowych, o właściwej długości odcinka, z zastosowaniem łączników ukośnych w miejscach niezbędnych przy połączeniu poziomego odcinka prowadnicy z odcinkiem nachylonym, z odchyleniem odcinka w planie w miejscach przewidzianych dla barier skrajnych, z ewentualną kotwą betonową w przypadkach przewidzianych w dokumentacji projektowej,</w:t>
      </w:r>
    </w:p>
    <w:p w:rsidR="009E0EF0" w:rsidRPr="00A50DA4" w:rsidRDefault="009E0EF0" w:rsidP="009E0EF0">
      <w:pPr>
        <w:pStyle w:val="sstnromalny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odcinków barier osłonowych o właściwej długości odcinka bariery: a) przyległego do obiektu lub przeszkody, b) przed i za obiektem, c) ukośnego początkowego, d) ukośnego końcowego, e) wzmocnionego,</w:t>
      </w:r>
    </w:p>
    <w:p w:rsidR="009E0EF0" w:rsidRPr="00E2607B" w:rsidRDefault="009E0EF0" w:rsidP="009E0EF0">
      <w:pPr>
        <w:pStyle w:val="sstnromalny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  <w:highlight w:val="yellow"/>
        </w:rPr>
      </w:pPr>
      <w:r w:rsidRPr="00E2607B">
        <w:rPr>
          <w:rFonts w:asciiTheme="minorHAnsi" w:hAnsiTheme="minorHAnsi" w:cstheme="minorHAnsi"/>
          <w:sz w:val="18"/>
          <w:szCs w:val="18"/>
          <w:highlight w:val="yellow"/>
        </w:rPr>
        <w:lastRenderedPageBreak/>
        <w:t>dodatkowych urządzeń, jak np. dodatkowej prowadnicy bariero-poręczy, osłony słupków bariero-poręczy, itp.</w:t>
      </w:r>
    </w:p>
    <w:p w:rsidR="009E0EF0" w:rsidRPr="00E2607B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  <w:highlight w:val="yellow"/>
        </w:rPr>
      </w:pPr>
      <w:r w:rsidRPr="00E2607B">
        <w:rPr>
          <w:rFonts w:asciiTheme="minorHAnsi" w:hAnsiTheme="minorHAnsi" w:cstheme="minorHAnsi"/>
          <w:sz w:val="18"/>
          <w:szCs w:val="18"/>
          <w:highlight w:val="yellow"/>
        </w:rPr>
        <w:t>Na bariero-poręczy powinny być umieszczone elementy odblaskowe:</w:t>
      </w:r>
    </w:p>
    <w:p w:rsidR="009E0EF0" w:rsidRPr="00E2607B" w:rsidRDefault="009E0EF0" w:rsidP="009E0EF0">
      <w:pPr>
        <w:pStyle w:val="sstnromalny"/>
        <w:numPr>
          <w:ilvl w:val="0"/>
          <w:numId w:val="5"/>
        </w:numPr>
        <w:rPr>
          <w:rFonts w:asciiTheme="minorHAnsi" w:hAnsiTheme="minorHAnsi" w:cstheme="minorHAnsi"/>
          <w:sz w:val="18"/>
          <w:szCs w:val="18"/>
          <w:highlight w:val="yellow"/>
        </w:rPr>
      </w:pPr>
      <w:r w:rsidRPr="00E2607B">
        <w:rPr>
          <w:rFonts w:asciiTheme="minorHAnsi" w:hAnsiTheme="minorHAnsi" w:cstheme="minorHAnsi"/>
          <w:sz w:val="18"/>
          <w:szCs w:val="18"/>
          <w:highlight w:val="yellow"/>
        </w:rPr>
        <w:t xml:space="preserve">czerwone </w:t>
      </w:r>
      <w:r w:rsidRPr="00E2607B">
        <w:rPr>
          <w:rFonts w:asciiTheme="minorHAnsi" w:hAnsiTheme="minorHAnsi" w:cstheme="minorHAnsi"/>
          <w:sz w:val="18"/>
          <w:szCs w:val="18"/>
          <w:highlight w:val="yellow"/>
        </w:rPr>
        <w:tab/>
      </w:r>
      <w:r w:rsidRPr="00E2607B">
        <w:rPr>
          <w:rFonts w:asciiTheme="minorHAnsi" w:hAnsiTheme="minorHAnsi" w:cstheme="minorHAnsi"/>
          <w:sz w:val="18"/>
          <w:szCs w:val="18"/>
          <w:highlight w:val="yellow"/>
        </w:rPr>
        <w:tab/>
        <w:t>- po prawej stronie jezdni,</w:t>
      </w:r>
    </w:p>
    <w:p w:rsidR="009E0EF0" w:rsidRPr="00E2607B" w:rsidRDefault="009E0EF0" w:rsidP="009E0EF0">
      <w:pPr>
        <w:pStyle w:val="sstnromalny"/>
        <w:numPr>
          <w:ilvl w:val="0"/>
          <w:numId w:val="5"/>
        </w:numPr>
        <w:rPr>
          <w:rFonts w:asciiTheme="minorHAnsi" w:hAnsiTheme="minorHAnsi" w:cstheme="minorHAnsi"/>
          <w:sz w:val="18"/>
          <w:szCs w:val="18"/>
          <w:highlight w:val="yellow"/>
        </w:rPr>
      </w:pPr>
      <w:r w:rsidRPr="00E2607B">
        <w:rPr>
          <w:rFonts w:asciiTheme="minorHAnsi" w:hAnsiTheme="minorHAnsi" w:cstheme="minorHAnsi"/>
          <w:sz w:val="18"/>
          <w:szCs w:val="18"/>
          <w:highlight w:val="yellow"/>
        </w:rPr>
        <w:t>białe</w:t>
      </w:r>
      <w:r w:rsidRPr="00E2607B">
        <w:rPr>
          <w:rFonts w:asciiTheme="minorHAnsi" w:hAnsiTheme="minorHAnsi" w:cstheme="minorHAnsi"/>
          <w:sz w:val="18"/>
          <w:szCs w:val="18"/>
          <w:highlight w:val="yellow"/>
        </w:rPr>
        <w:tab/>
        <w:t xml:space="preserve">       </w:t>
      </w:r>
      <w:r w:rsidRPr="00E2607B">
        <w:rPr>
          <w:rFonts w:asciiTheme="minorHAnsi" w:hAnsiTheme="minorHAnsi" w:cstheme="minorHAnsi"/>
          <w:sz w:val="18"/>
          <w:szCs w:val="18"/>
          <w:highlight w:val="yellow"/>
        </w:rPr>
        <w:tab/>
        <w:t>- po lewej stronie jezdni.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E2607B">
        <w:rPr>
          <w:rFonts w:asciiTheme="minorHAnsi" w:hAnsiTheme="minorHAnsi" w:cstheme="minorHAnsi"/>
          <w:sz w:val="18"/>
          <w:szCs w:val="18"/>
        </w:rPr>
        <w:t>Odległości pomiędzy kolejnymi elementami odblaskowymi powinny być zgodne z ustaleniami WSDBO.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E2607B">
        <w:rPr>
          <w:rFonts w:asciiTheme="minorHAnsi" w:hAnsiTheme="minorHAnsi" w:cstheme="minorHAnsi"/>
          <w:sz w:val="18"/>
          <w:szCs w:val="18"/>
          <w:highlight w:val="yellow"/>
        </w:rPr>
        <w:t>Elementy odblaskowe należy umocować do bariero-poręczy w sposób trwały, zgodny z wytycznymi producenta bariero-poręczy.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KONTROLA JAKOŚCI ROBÓT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Ogólne zasady kontroli jakości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zasady kontroli jakości robót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="00E2607B">
        <w:rPr>
          <w:rFonts w:asciiTheme="minorHAnsi" w:hAnsiTheme="minorHAnsi" w:cstheme="minorHAnsi"/>
          <w:sz w:val="18"/>
          <w:szCs w:val="18"/>
        </w:rPr>
        <w:t>„Wymagania ogólne”.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Badania przed przystąpieniem do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Przed przystąpieniem do robót Wykonawca powinien uzyskać wymagane dokumenty, dopuszczające wyroby budowlane do obrotu i powszechnego stosowania (certyfikaty zgodności, deklaracje zgodności, aprobaty techniczne, ew. badania materiałów wykonane przez dostawców itp.).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Wszystkie dokumenty oraz wyniki badań Wykonawca przedstawia Inżynierowi do akceptacji.</w:t>
      </w:r>
    </w:p>
    <w:p w:rsidR="009E0EF0" w:rsidRPr="00A50DA4" w:rsidRDefault="009E0EF0" w:rsidP="009E0EF0">
      <w:pPr>
        <w:pStyle w:val="SSTnag3"/>
        <w:spacing w:line="240" w:lineRule="auto"/>
        <w:ind w:firstLine="709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Badania w czasie wykonywania robót</w:t>
      </w:r>
    </w:p>
    <w:p w:rsidR="009E0EF0" w:rsidRPr="00A50DA4" w:rsidRDefault="009E0EF0" w:rsidP="009E0EF0">
      <w:pPr>
        <w:pStyle w:val="sstnag4"/>
        <w:tabs>
          <w:tab w:val="clear" w:pos="360"/>
        </w:tabs>
        <w:spacing w:before="120" w:after="120"/>
        <w:ind w:left="786" w:hanging="360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Badania materiałów w czasie wykonywania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Wszystkie materiały dostarczone na budowę z zaświadczeniem o jakości (certyfikaty zgodności, deklaracje zgodności, aprobaty techniczne itp.) producenta powinny być sprawdzone w zakresie powierzchni wyrobu i jego wymiarów.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 przypadkach budzących wątpliwości można zlecić uprawnionej jednostce zbadanie właściwości dostarczonych wyrobów i materiałów w zakresie wymagań podanych w punkcie 2. </w:t>
      </w:r>
    </w:p>
    <w:p w:rsidR="009E0EF0" w:rsidRPr="00A50DA4" w:rsidRDefault="009E0EF0" w:rsidP="009E0EF0">
      <w:pPr>
        <w:pStyle w:val="sstnag4"/>
        <w:tabs>
          <w:tab w:val="clear" w:pos="360"/>
        </w:tabs>
        <w:spacing w:before="120" w:after="120"/>
        <w:ind w:left="786" w:hanging="360"/>
        <w:rPr>
          <w:rFonts w:asciiTheme="minorHAnsi" w:hAnsiTheme="minorHAnsi" w:cstheme="minorHAnsi"/>
        </w:rPr>
      </w:pPr>
      <w:r w:rsidRPr="00A50DA4">
        <w:rPr>
          <w:rFonts w:asciiTheme="minorHAnsi" w:hAnsiTheme="minorHAnsi" w:cstheme="minorHAnsi"/>
        </w:rPr>
        <w:t>Kontrola w czasie wykonywania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 czasie wykonywania robót należy zbadać:</w:t>
      </w:r>
    </w:p>
    <w:p w:rsidR="009E0EF0" w:rsidRPr="00A50DA4" w:rsidRDefault="009E0EF0" w:rsidP="009E0EF0">
      <w:pPr>
        <w:pStyle w:val="sstnromalny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zgodność wykonania bariero-poręczy z dokumentacją projektową (lokalizacja, wymiary, wysokość prowadnicy nad terenem),</w:t>
      </w:r>
    </w:p>
    <w:p w:rsidR="009E0EF0" w:rsidRPr="00A50DA4" w:rsidRDefault="009E0EF0" w:rsidP="009E0EF0">
      <w:pPr>
        <w:pStyle w:val="sstnromalny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zachowanie dopuszczalnych odchyłek wymiarów, zgodnie z punktem 2 i katalogiem (informacją) producenta bariero-poręczy,</w:t>
      </w:r>
    </w:p>
    <w:p w:rsidR="009E0EF0" w:rsidRPr="00A50DA4" w:rsidRDefault="009E0EF0" w:rsidP="009E0EF0">
      <w:pPr>
        <w:pStyle w:val="sstnromalny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poprawność ustawienia słupków, zgodnie z punktem 5,</w:t>
      </w:r>
    </w:p>
    <w:p w:rsidR="009E0EF0" w:rsidRPr="00A50DA4" w:rsidRDefault="009E0EF0" w:rsidP="009E0EF0">
      <w:pPr>
        <w:pStyle w:val="sstnromalny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prawidłowość montażu bariero-poręczy stalowej, zgodnie z punktem 5,</w:t>
      </w:r>
    </w:p>
    <w:p w:rsidR="009E0EF0" w:rsidRPr="00A50DA4" w:rsidRDefault="009E0EF0" w:rsidP="009E0EF0">
      <w:pPr>
        <w:pStyle w:val="sstnromalny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poprawność umieszczenia elementów odblaskowych, zgodnie z obowiązującymi przepisami.</w:t>
      </w:r>
    </w:p>
    <w:p w:rsidR="009E0EF0" w:rsidRPr="00A50DA4" w:rsidRDefault="009E0EF0" w:rsidP="009E0EF0">
      <w:pPr>
        <w:pStyle w:val="sstnromalny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Kontrola montażu 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Należy przyjąć następujące dopuszczalne odchyłki montażu:</w:t>
      </w:r>
    </w:p>
    <w:p w:rsidR="009E0EF0" w:rsidRPr="00A50DA4" w:rsidRDefault="009E0EF0" w:rsidP="009E0EF0">
      <w:pPr>
        <w:pStyle w:val="sstnromalny"/>
        <w:numPr>
          <w:ilvl w:val="0"/>
          <w:numId w:val="3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odchylenie słupka od pionu </w:t>
      </w:r>
      <w:r w:rsidRPr="00A50DA4">
        <w:rPr>
          <w:rFonts w:asciiTheme="minorHAnsi" w:hAnsiTheme="minorHAnsi" w:cstheme="minorHAnsi"/>
          <w:sz w:val="18"/>
          <w:szCs w:val="18"/>
        </w:rPr>
        <w:sym w:font="Symbol" w:char="F0B1"/>
      </w:r>
      <w:r w:rsidRPr="00A50DA4">
        <w:rPr>
          <w:rFonts w:asciiTheme="minorHAnsi" w:hAnsiTheme="minorHAnsi" w:cstheme="minorHAnsi"/>
          <w:sz w:val="18"/>
          <w:szCs w:val="18"/>
        </w:rPr>
        <w:t xml:space="preserve"> 0,5%,</w:t>
      </w:r>
    </w:p>
    <w:p w:rsidR="009E0EF0" w:rsidRPr="00A50DA4" w:rsidRDefault="009E0EF0" w:rsidP="009E0EF0">
      <w:pPr>
        <w:pStyle w:val="sstnromalny"/>
        <w:numPr>
          <w:ilvl w:val="0"/>
          <w:numId w:val="3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odchyłka w odległości ustawienia słupka od krawędzi jezdni </w:t>
      </w:r>
      <w:r w:rsidRPr="00A50DA4">
        <w:rPr>
          <w:rFonts w:asciiTheme="minorHAnsi" w:hAnsiTheme="minorHAnsi" w:cstheme="minorHAnsi"/>
          <w:sz w:val="18"/>
          <w:szCs w:val="18"/>
        </w:rPr>
        <w:sym w:font="Symbol" w:char="F0B1"/>
      </w:r>
      <w:r w:rsidRPr="00A50DA4">
        <w:rPr>
          <w:rFonts w:asciiTheme="minorHAnsi" w:hAnsiTheme="minorHAnsi" w:cstheme="minorHAnsi"/>
          <w:sz w:val="18"/>
          <w:szCs w:val="18"/>
        </w:rPr>
        <w:t xml:space="preserve"> 0,5 cm,</w:t>
      </w:r>
    </w:p>
    <w:p w:rsidR="009E0EF0" w:rsidRPr="00A50DA4" w:rsidRDefault="009E0EF0" w:rsidP="009E0EF0">
      <w:pPr>
        <w:pStyle w:val="sstnromalny"/>
        <w:numPr>
          <w:ilvl w:val="0"/>
          <w:numId w:val="3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odchyłka od prostoliniowości wykonanej balustrady 0,5%.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Należy skontrolować styk słupka z powierzchnią betonu chodnika - powinien być szczelny, a zaprawa </w:t>
      </w:r>
      <w:proofErr w:type="spellStart"/>
      <w:r w:rsidRPr="00A50DA4">
        <w:rPr>
          <w:rFonts w:asciiTheme="minorHAnsi" w:hAnsiTheme="minorHAnsi" w:cstheme="minorHAnsi"/>
          <w:sz w:val="18"/>
          <w:szCs w:val="18"/>
        </w:rPr>
        <w:t>niskoskurczowa</w:t>
      </w:r>
      <w:proofErr w:type="spellEnd"/>
      <w:r w:rsidRPr="00A50DA4">
        <w:rPr>
          <w:rFonts w:asciiTheme="minorHAnsi" w:hAnsiTheme="minorHAnsi" w:cstheme="minorHAnsi"/>
          <w:sz w:val="18"/>
          <w:szCs w:val="18"/>
        </w:rPr>
        <w:t xml:space="preserve"> tak uformowana, aby odpływ wody był na zewnątrz.  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OBMIAR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zasady obmiaru robót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="00E2607B">
        <w:rPr>
          <w:rFonts w:asciiTheme="minorHAnsi" w:hAnsiTheme="minorHAnsi" w:cstheme="minorHAnsi"/>
          <w:sz w:val="18"/>
          <w:szCs w:val="18"/>
        </w:rPr>
        <w:t>„Wymagania ogólne”.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Jednostką obmiarową jest m (metr) wykonanej bariero-poręczy stalowej.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ODBIÓR ROBÓT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zasady odbioru robót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="00E2607B">
        <w:rPr>
          <w:rFonts w:asciiTheme="minorHAnsi" w:hAnsiTheme="minorHAnsi" w:cstheme="minorHAnsi"/>
          <w:sz w:val="18"/>
          <w:szCs w:val="18"/>
        </w:rPr>
        <w:t>„Wymagania ogólne”.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Roboty uznaje się za wykonane zgodnie z dokumentacją projektową, </w:t>
      </w:r>
      <w:r w:rsidR="00E2607B">
        <w:rPr>
          <w:rFonts w:asciiTheme="minorHAnsi" w:hAnsiTheme="minorHAnsi" w:cstheme="minorHAnsi"/>
          <w:sz w:val="18"/>
          <w:szCs w:val="18"/>
        </w:rPr>
        <w:t>SST</w:t>
      </w:r>
      <w:r w:rsidRPr="00A50DA4">
        <w:rPr>
          <w:rFonts w:asciiTheme="minorHAnsi" w:hAnsiTheme="minorHAnsi" w:cstheme="minorHAnsi"/>
          <w:sz w:val="18"/>
          <w:szCs w:val="18"/>
        </w:rPr>
        <w:t xml:space="preserve"> i wymaganiami Inżyniera, jeżeli wszystkie pomiary i badania z zachowaniem tolerancji wg pkt 6 dały wyniki pozytywne.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PODSTAWA PŁATNOŚCI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Ogólne ustalenia dotyczące podstawy płatności podano w </w:t>
      </w:r>
      <w:r w:rsidR="00E2607B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A50DA4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Cena wykonania 1 </w:t>
      </w:r>
      <w:r w:rsidR="00E2607B">
        <w:rPr>
          <w:rFonts w:asciiTheme="minorHAnsi" w:hAnsiTheme="minorHAnsi" w:cstheme="minorHAnsi"/>
          <w:sz w:val="18"/>
          <w:szCs w:val="18"/>
        </w:rPr>
        <w:t>t</w:t>
      </w:r>
      <w:bookmarkStart w:id="9" w:name="_GoBack"/>
      <w:bookmarkEnd w:id="9"/>
      <w:r w:rsidRPr="00A50DA4">
        <w:rPr>
          <w:rFonts w:asciiTheme="minorHAnsi" w:hAnsiTheme="minorHAnsi" w:cstheme="minorHAnsi"/>
          <w:sz w:val="18"/>
          <w:szCs w:val="18"/>
        </w:rPr>
        <w:t xml:space="preserve"> bariero-poręczy stalowej obejmuje m.in.: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prace pomiarowe i roboty przygotowawcze,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oznakowanie robót,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dostarczenie materiałów,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osadzenie słupków bariero-poręczy (z ew. wykonaniem dołów i fundamentów betonowych, lub bezpośrednie wbicie wzgl. </w:t>
      </w:r>
      <w:proofErr w:type="spellStart"/>
      <w:r w:rsidRPr="00A50DA4">
        <w:rPr>
          <w:rFonts w:asciiTheme="minorHAnsi" w:hAnsiTheme="minorHAnsi" w:cstheme="minorHAnsi"/>
          <w:sz w:val="18"/>
          <w:szCs w:val="18"/>
        </w:rPr>
        <w:t>wwibrowanie</w:t>
      </w:r>
      <w:proofErr w:type="spellEnd"/>
      <w:r w:rsidRPr="00A50DA4">
        <w:rPr>
          <w:rFonts w:asciiTheme="minorHAnsi" w:hAnsiTheme="minorHAnsi" w:cstheme="minorHAnsi"/>
          <w:sz w:val="18"/>
          <w:szCs w:val="18"/>
        </w:rPr>
        <w:t xml:space="preserve"> w grunt),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lastRenderedPageBreak/>
        <w:t xml:space="preserve">montaż bariery, lub </w:t>
      </w:r>
      <w:proofErr w:type="spellStart"/>
      <w:r w:rsidRPr="00A50DA4">
        <w:rPr>
          <w:rFonts w:asciiTheme="minorHAnsi" w:hAnsiTheme="minorHAnsi" w:cstheme="minorHAnsi"/>
          <w:sz w:val="18"/>
          <w:szCs w:val="18"/>
        </w:rPr>
        <w:t>barieroporęczy</w:t>
      </w:r>
      <w:proofErr w:type="spellEnd"/>
      <w:r w:rsidRPr="00A50DA4">
        <w:rPr>
          <w:rFonts w:asciiTheme="minorHAnsi" w:hAnsiTheme="minorHAnsi" w:cstheme="minorHAnsi"/>
          <w:sz w:val="18"/>
          <w:szCs w:val="18"/>
        </w:rPr>
        <w:t xml:space="preserve"> z wykonaniem niezbędnych odcinków początkowych i końcowych, ew. barier osłonowych, odcinków przejściowych pomiędzy różnymi typami barier, przerw, przejść i przejazdów w barierze, umocowaniem elementów odblaskowych itp.,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przeprowadzenie badań i pomiarów wymaganych w specyfikacji technicznej,</w:t>
      </w:r>
    </w:p>
    <w:p w:rsidR="009E0EF0" w:rsidRPr="00A50DA4" w:rsidRDefault="009E0EF0" w:rsidP="009E0EF0">
      <w:pPr>
        <w:pStyle w:val="sstnromaln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uporządkowanie terenu.</w:t>
      </w:r>
    </w:p>
    <w:p w:rsidR="009E0EF0" w:rsidRPr="00A50DA4" w:rsidRDefault="009E0EF0" w:rsidP="009E0EF0">
      <w:pPr>
        <w:pStyle w:val="StylSSTnagowek2Dolewej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przepisy związane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PN-EN 206-1</w:t>
      </w:r>
      <w:r w:rsidRPr="00A50DA4">
        <w:rPr>
          <w:rFonts w:asciiTheme="minorHAnsi" w:hAnsiTheme="minorHAnsi" w:cstheme="minorHAnsi"/>
          <w:sz w:val="18"/>
          <w:szCs w:val="18"/>
        </w:rPr>
        <w:tab/>
        <w:t xml:space="preserve">Beton. Część 1: Wymagania, właściwości, produkcja i zgodność 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PN-EN 480-11</w:t>
      </w:r>
      <w:r w:rsidRPr="00A50DA4">
        <w:rPr>
          <w:rFonts w:asciiTheme="minorHAnsi" w:hAnsiTheme="minorHAnsi" w:cstheme="minorHAnsi"/>
          <w:sz w:val="18"/>
          <w:szCs w:val="18"/>
        </w:rPr>
        <w:tab/>
        <w:t xml:space="preserve">Domieszki do betonu, zaprawy i zaczynu. Metody badań. Oznaczanie charakterystyki porów powietrznych w stwardniałym betonie 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PN-EN 934-2</w:t>
      </w:r>
      <w:r w:rsidRPr="00A50DA4">
        <w:rPr>
          <w:rFonts w:asciiTheme="minorHAnsi" w:hAnsiTheme="minorHAnsi" w:cstheme="minorHAnsi"/>
          <w:sz w:val="18"/>
          <w:szCs w:val="18"/>
        </w:rPr>
        <w:tab/>
        <w:t xml:space="preserve">Domieszki  do  betonu,  zaprawy  i  zaczynu.  Domieszki  do  betonu. Definicje i wymagania </w:t>
      </w:r>
    </w:p>
    <w:p w:rsidR="009E0EF0" w:rsidRPr="00A50DA4" w:rsidRDefault="009E0EF0" w:rsidP="009E0EF0">
      <w:pPr>
        <w:pStyle w:val="sstnromalny"/>
        <w:ind w:firstLine="0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PN-EN 12620</w:t>
      </w:r>
      <w:r w:rsidRPr="00A50DA4">
        <w:rPr>
          <w:rFonts w:asciiTheme="minorHAnsi" w:hAnsiTheme="minorHAnsi" w:cstheme="minorHAnsi"/>
          <w:sz w:val="18"/>
          <w:szCs w:val="18"/>
        </w:rPr>
        <w:tab/>
      </w:r>
      <w:r w:rsidRPr="00A50DA4">
        <w:rPr>
          <w:rFonts w:asciiTheme="minorHAnsi" w:hAnsiTheme="minorHAnsi" w:cstheme="minorHAnsi"/>
          <w:sz w:val="18"/>
          <w:szCs w:val="18"/>
        </w:rPr>
        <w:tab/>
        <w:t>Kruszywa do betonu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PN-EN 1008</w:t>
      </w:r>
      <w:r w:rsidRPr="00A50DA4">
        <w:rPr>
          <w:rFonts w:asciiTheme="minorHAnsi" w:hAnsiTheme="minorHAnsi" w:cstheme="minorHAnsi"/>
          <w:sz w:val="18"/>
          <w:szCs w:val="18"/>
        </w:rPr>
        <w:tab/>
        <w:t>Woda zarobowa do betonu -- Specyfikacja pobierania próbek, badanie i ocena przydatności wody zarobowej do betonu, w tym wody odzyskanej z procesów produkcji betonu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PN-EN 197-1</w:t>
      </w:r>
      <w:r w:rsidRPr="00A50DA4">
        <w:rPr>
          <w:rFonts w:asciiTheme="minorHAnsi" w:hAnsiTheme="minorHAnsi" w:cstheme="minorHAnsi"/>
          <w:sz w:val="18"/>
          <w:szCs w:val="18"/>
        </w:rPr>
        <w:tab/>
        <w:t xml:space="preserve"> Cement Część 1: Skład, wymagania i kryteria zgodności dotyczące cementów powszechnego użytku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 xml:space="preserve">PN EN 1317-1 </w:t>
      </w:r>
      <w:r w:rsidRPr="00A50DA4">
        <w:rPr>
          <w:rFonts w:asciiTheme="minorHAnsi" w:hAnsiTheme="minorHAnsi" w:cstheme="minorHAnsi"/>
          <w:sz w:val="18"/>
          <w:szCs w:val="18"/>
        </w:rPr>
        <w:tab/>
        <w:t>Systemy ograniczające drogę -- Część 1: Terminologia i ogólne kryteria metod badań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 EN 1317-2</w:t>
      </w:r>
      <w:r w:rsidRPr="00A50DA4">
        <w:rPr>
          <w:rFonts w:asciiTheme="minorHAnsi" w:hAnsiTheme="minorHAnsi" w:cstheme="minorHAnsi"/>
          <w:sz w:val="18"/>
          <w:szCs w:val="18"/>
        </w:rPr>
        <w:tab/>
        <w:t>Systemy ograniczające drogę -- Część 2: Klasy działania, kryteria przyjęcia badań zderzeniowych i metody badań barier ochronnych i balustrad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 EN 1317-3</w:t>
      </w:r>
      <w:r w:rsidRPr="00A50DA4">
        <w:rPr>
          <w:rFonts w:asciiTheme="minorHAnsi" w:hAnsiTheme="minorHAnsi" w:cstheme="minorHAnsi"/>
          <w:sz w:val="18"/>
          <w:szCs w:val="18"/>
        </w:rPr>
        <w:tab/>
        <w:t>Systemy ograniczające drogę -- Część 3: Klasy działania, kryteria przyjęcia badań zderzeniowych i metody badań poduszek zderzeniowych</w:t>
      </w:r>
    </w:p>
    <w:p w:rsidR="009E0EF0" w:rsidRPr="00A50DA4" w:rsidRDefault="009E0EF0" w:rsidP="009E0EF0">
      <w:pPr>
        <w:pStyle w:val="sstnromalny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PN EN 1317-5</w:t>
      </w:r>
      <w:r w:rsidRPr="00A50DA4">
        <w:rPr>
          <w:rFonts w:asciiTheme="minorHAnsi" w:hAnsiTheme="minorHAnsi" w:cstheme="minorHAnsi"/>
          <w:sz w:val="18"/>
          <w:szCs w:val="18"/>
        </w:rPr>
        <w:tab/>
        <w:t>Systemy ograniczające drogę -- Część 5: Wymagania w odniesieniu do wyrobów i ocena zgodności dotycząca systemów powstrzymujących pojazd</w:t>
      </w:r>
    </w:p>
    <w:p w:rsidR="009E0EF0" w:rsidRPr="00A50DA4" w:rsidRDefault="009E0EF0" w:rsidP="009E0EF0">
      <w:pPr>
        <w:pStyle w:val="sstnromalny"/>
        <w:ind w:firstLine="0"/>
        <w:rPr>
          <w:rFonts w:asciiTheme="minorHAnsi" w:hAnsiTheme="minorHAnsi" w:cstheme="minorHAnsi"/>
          <w:sz w:val="18"/>
          <w:szCs w:val="18"/>
        </w:rPr>
      </w:pPr>
      <w:r w:rsidRPr="00A50DA4">
        <w:rPr>
          <w:rFonts w:asciiTheme="minorHAnsi" w:hAnsiTheme="minorHAnsi" w:cstheme="minorHAnsi"/>
          <w:sz w:val="18"/>
          <w:szCs w:val="18"/>
        </w:rPr>
        <w:t>Wytyczne stosowania drogowych barier ochronnych na drogach krajowych. GDDKIA, kwiecień 2010. </w:t>
      </w:r>
    </w:p>
    <w:p w:rsidR="009E0EF0" w:rsidRPr="00A50DA4" w:rsidRDefault="009E0EF0" w:rsidP="009E0EF0">
      <w:pPr>
        <w:pStyle w:val="sstnromalny"/>
        <w:rPr>
          <w:rFonts w:asciiTheme="minorHAnsi" w:hAnsiTheme="minorHAnsi" w:cstheme="minorHAnsi"/>
          <w:sz w:val="18"/>
          <w:szCs w:val="18"/>
        </w:rPr>
      </w:pPr>
    </w:p>
    <w:p w:rsidR="009E0EF0" w:rsidRPr="00F3531E" w:rsidRDefault="009E0EF0" w:rsidP="009E0EF0">
      <w:pPr>
        <w:pStyle w:val="sstnromalny"/>
        <w:spacing w:line="264" w:lineRule="auto"/>
        <w:ind w:left="709" w:hanging="709"/>
        <w:rPr>
          <w:rFonts w:asciiTheme="minorHAnsi" w:hAnsiTheme="minorHAnsi" w:cstheme="minorHAnsi"/>
          <w:sz w:val="18"/>
          <w:szCs w:val="18"/>
        </w:rPr>
      </w:pPr>
    </w:p>
    <w:p w:rsidR="009E0EF0" w:rsidRPr="00F3531E" w:rsidRDefault="009E0EF0" w:rsidP="009E0EF0">
      <w:pPr>
        <w:spacing w:after="160" w:line="264" w:lineRule="auto"/>
        <w:jc w:val="left"/>
        <w:rPr>
          <w:rFonts w:asciiTheme="minorHAnsi" w:hAnsiTheme="minorHAnsi" w:cstheme="minorHAnsi"/>
          <w:sz w:val="18"/>
          <w:szCs w:val="18"/>
          <w:lang w:val="x-none" w:eastAsia="x-none"/>
        </w:rPr>
      </w:pPr>
      <w:r w:rsidRPr="00F3531E">
        <w:rPr>
          <w:rFonts w:asciiTheme="minorHAnsi" w:hAnsiTheme="minorHAnsi" w:cstheme="minorHAnsi"/>
          <w:sz w:val="18"/>
          <w:szCs w:val="18"/>
        </w:rPr>
        <w:br w:type="page"/>
      </w:r>
    </w:p>
    <w:p w:rsidR="00DA2028" w:rsidRDefault="00DA2028"/>
    <w:sectPr w:rsidR="00DA2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D3E"/>
    <w:multiLevelType w:val="hybridMultilevel"/>
    <w:tmpl w:val="74D0CB6E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C62F5"/>
    <w:multiLevelType w:val="hybridMultilevel"/>
    <w:tmpl w:val="45B0CD58"/>
    <w:lvl w:ilvl="0" w:tplc="04150003">
      <w:start w:val="1"/>
      <w:numFmt w:val="bullet"/>
      <w:lvlText w:val="–"/>
      <w:lvlJc w:val="left"/>
      <w:pPr>
        <w:ind w:left="729" w:hanging="360"/>
      </w:pPr>
      <w:rPr>
        <w:rFonts w:ascii="Times New Roman" w:hAnsi="Times New Roman" w:cs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">
    <w:nsid w:val="24B3317C"/>
    <w:multiLevelType w:val="hybridMultilevel"/>
    <w:tmpl w:val="3AE84DD0"/>
    <w:lvl w:ilvl="0" w:tplc="0B761AF2">
      <w:start w:val="1"/>
      <w:numFmt w:val="bullet"/>
      <w:lvlText w:val="–"/>
      <w:lvlJc w:val="left"/>
      <w:pPr>
        <w:ind w:left="729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">
    <w:nsid w:val="3A1E4363"/>
    <w:multiLevelType w:val="hybridMultilevel"/>
    <w:tmpl w:val="E9D09636"/>
    <w:lvl w:ilvl="0" w:tplc="FFFFFFFF">
      <w:start w:val="1"/>
      <w:numFmt w:val="bullet"/>
      <w:lvlText w:val="–"/>
      <w:lvlJc w:val="left"/>
      <w:pPr>
        <w:ind w:left="729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4">
    <w:nsid w:val="3BEA5183"/>
    <w:multiLevelType w:val="hybridMultilevel"/>
    <w:tmpl w:val="C5922808"/>
    <w:lvl w:ilvl="0" w:tplc="FFFFFFFF">
      <w:start w:val="1"/>
      <w:numFmt w:val="bullet"/>
      <w:lvlText w:val="–"/>
      <w:lvlJc w:val="left"/>
      <w:pPr>
        <w:ind w:left="729" w:hanging="360"/>
      </w:pPr>
      <w:rPr>
        <w:rFonts w:ascii="Times New Roman" w:hAnsi="Times New Roman" w:cs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5">
    <w:nsid w:val="3DA76F21"/>
    <w:multiLevelType w:val="multilevel"/>
    <w:tmpl w:val="3308200E"/>
    <w:lvl w:ilvl="0">
      <w:start w:val="1"/>
      <w:numFmt w:val="decimal"/>
      <w:pStyle w:val="SSTnag1"/>
      <w:suff w:val="space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STnagowek2"/>
      <w:suff w:val="space"/>
      <w:lvlText w:val="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STnag3"/>
      <w:suff w:val="space"/>
      <w:lvlText w:val="%2.%3."/>
      <w:lvlJc w:val="left"/>
      <w:pPr>
        <w:ind w:left="0" w:firstLine="709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stnag4"/>
      <w:suff w:val="space"/>
      <w:lvlText w:val="%2.%3.%4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Restart w:val="1"/>
      <w:suff w:val="space"/>
      <w:lvlText w:val="%7"/>
      <w:lvlJc w:val="left"/>
      <w:pPr>
        <w:ind w:left="0" w:firstLine="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11C1FC7"/>
    <w:multiLevelType w:val="hybridMultilevel"/>
    <w:tmpl w:val="79F29732"/>
    <w:lvl w:ilvl="0" w:tplc="D35AB624">
      <w:start w:val="1"/>
      <w:numFmt w:val="bullet"/>
      <w:lvlText w:val="–"/>
      <w:lvlJc w:val="left"/>
      <w:pPr>
        <w:ind w:left="729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7">
    <w:nsid w:val="50EC3E64"/>
    <w:multiLevelType w:val="hybridMultilevel"/>
    <w:tmpl w:val="7ED893E8"/>
    <w:lvl w:ilvl="0" w:tplc="04150001">
      <w:start w:val="1"/>
      <w:numFmt w:val="bullet"/>
      <w:lvlText w:val="–"/>
      <w:lvlJc w:val="left"/>
      <w:pPr>
        <w:ind w:left="729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F0"/>
    <w:rsid w:val="009E0EF0"/>
    <w:rsid w:val="00CC5332"/>
    <w:rsid w:val="00DA2028"/>
    <w:rsid w:val="00E2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EF0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0E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0E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9E0EF0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Calibri" w:eastAsia="Times New Roman" w:hAnsi="Calibri" w:cs="Calibri"/>
      <w:caps/>
      <w:noProof/>
      <w:color w:val="auto"/>
      <w:kern w:val="28"/>
      <w:sz w:val="22"/>
      <w:szCs w:val="22"/>
    </w:rPr>
  </w:style>
  <w:style w:type="paragraph" w:customStyle="1" w:styleId="SSTnagowek2">
    <w:name w:val="SST nagłowek 2"/>
    <w:basedOn w:val="Nagwek2"/>
    <w:autoRedefine/>
    <w:qFormat/>
    <w:rsid w:val="009E0EF0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9E0EF0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caps w:val="0"/>
      <w:smallCaps/>
      <w:sz w:val="18"/>
      <w:szCs w:val="18"/>
    </w:rPr>
  </w:style>
  <w:style w:type="character" w:customStyle="1" w:styleId="SSTnag1Znak">
    <w:name w:val="SST nagł 1 Znak"/>
    <w:link w:val="SSTnag1"/>
    <w:rsid w:val="009E0EF0"/>
    <w:rPr>
      <w:rFonts w:ascii="Calibri" w:eastAsia="Times New Roman" w:hAnsi="Calibri" w:cs="Calibri"/>
      <w:b/>
      <w:bCs/>
      <w:caps/>
      <w:noProof/>
      <w:kern w:val="28"/>
      <w:lang w:eastAsia="pl-PL"/>
    </w:rPr>
  </w:style>
  <w:style w:type="character" w:customStyle="1" w:styleId="SSTnag3ZnakZnak">
    <w:name w:val="SST nagł 3 Znak Znak"/>
    <w:link w:val="SSTnag3"/>
    <w:rsid w:val="009E0EF0"/>
    <w:rPr>
      <w:rFonts w:ascii="Calibri" w:eastAsia="Times New Roman" w:hAnsi="Calibri" w:cs="Times New Roman"/>
      <w:b/>
      <w:smallCaps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9E0EF0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9E0EF0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stnag4">
    <w:name w:val="sst nagł4"/>
    <w:basedOn w:val="sstnromalny"/>
    <w:rsid w:val="009E0EF0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paragraph" w:customStyle="1" w:styleId="StylSSTnagowek2Dolewej">
    <w:name w:val="Styl SST nagłowek 2 + Do lewej"/>
    <w:basedOn w:val="SSTnagowek2"/>
    <w:rsid w:val="009E0EF0"/>
    <w:rPr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E0E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0E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EF0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0E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0E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9E0EF0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Calibri" w:eastAsia="Times New Roman" w:hAnsi="Calibri" w:cs="Calibri"/>
      <w:caps/>
      <w:noProof/>
      <w:color w:val="auto"/>
      <w:kern w:val="28"/>
      <w:sz w:val="22"/>
      <w:szCs w:val="22"/>
    </w:rPr>
  </w:style>
  <w:style w:type="paragraph" w:customStyle="1" w:styleId="SSTnagowek2">
    <w:name w:val="SST nagłowek 2"/>
    <w:basedOn w:val="Nagwek2"/>
    <w:autoRedefine/>
    <w:qFormat/>
    <w:rsid w:val="009E0EF0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9E0EF0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caps w:val="0"/>
      <w:smallCaps/>
      <w:sz w:val="18"/>
      <w:szCs w:val="18"/>
    </w:rPr>
  </w:style>
  <w:style w:type="character" w:customStyle="1" w:styleId="SSTnag1Znak">
    <w:name w:val="SST nagł 1 Znak"/>
    <w:link w:val="SSTnag1"/>
    <w:rsid w:val="009E0EF0"/>
    <w:rPr>
      <w:rFonts w:ascii="Calibri" w:eastAsia="Times New Roman" w:hAnsi="Calibri" w:cs="Calibri"/>
      <w:b/>
      <w:bCs/>
      <w:caps/>
      <w:noProof/>
      <w:kern w:val="28"/>
      <w:lang w:eastAsia="pl-PL"/>
    </w:rPr>
  </w:style>
  <w:style w:type="character" w:customStyle="1" w:styleId="SSTnag3ZnakZnak">
    <w:name w:val="SST nagł 3 Znak Znak"/>
    <w:link w:val="SSTnag3"/>
    <w:rsid w:val="009E0EF0"/>
    <w:rPr>
      <w:rFonts w:ascii="Calibri" w:eastAsia="Times New Roman" w:hAnsi="Calibri" w:cs="Times New Roman"/>
      <w:b/>
      <w:smallCaps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9E0EF0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9E0EF0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stnag4">
    <w:name w:val="sst nagł4"/>
    <w:basedOn w:val="sstnromalny"/>
    <w:rsid w:val="009E0EF0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paragraph" w:customStyle="1" w:styleId="StylSSTnagowek2Dolewej">
    <w:name w:val="Styl SST nagłowek 2 + Do lewej"/>
    <w:basedOn w:val="SSTnagowek2"/>
    <w:rsid w:val="009E0EF0"/>
    <w:rPr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E0E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0E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1821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Lach</dc:creator>
  <cp:lastModifiedBy>Aurelia Lach</cp:lastModifiedBy>
  <cp:revision>2</cp:revision>
  <dcterms:created xsi:type="dcterms:W3CDTF">2020-04-28T13:17:00Z</dcterms:created>
  <dcterms:modified xsi:type="dcterms:W3CDTF">2020-05-04T06:35:00Z</dcterms:modified>
</cp:coreProperties>
</file>